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both"/>
      </w:pPr>
      <w:r>
        <w:tab/>
      </w:r>
      <w:r>
        <w:tab/>
      </w:r>
      <w:r>
        <w:tab/>
      </w:r>
    </w:p>
    <w:p w14:paraId="02000000">
      <w:pPr>
        <w:ind/>
        <w:jc w:val="center"/>
        <w:rPr>
          <w:sz w:val="28"/>
        </w:rPr>
      </w:pPr>
      <w:r>
        <w:rPr>
          <w:sz w:val="28"/>
        </w:rPr>
        <w:t>РОСТОВСКАЯ ОБЛАСТЬ</w:t>
      </w:r>
    </w:p>
    <w:p w14:paraId="03000000">
      <w:pPr>
        <w:ind/>
        <w:jc w:val="center"/>
        <w:rPr>
          <w:sz w:val="28"/>
        </w:rPr>
      </w:pPr>
      <w:r>
        <w:rPr>
          <w:sz w:val="28"/>
        </w:rPr>
        <w:t>ОКТЯБРЬСКИЙ РАЙОН</w:t>
      </w:r>
    </w:p>
    <w:p w14:paraId="04000000">
      <w:pPr>
        <w:ind/>
        <w:jc w:val="center"/>
        <w:rPr>
          <w:sz w:val="28"/>
        </w:rPr>
      </w:pPr>
      <w:r>
        <w:rPr>
          <w:sz w:val="28"/>
        </w:rPr>
        <w:t>МУНИЦИПАЛЬНОЕ ОБРАЗОВАНИЕ</w:t>
      </w:r>
    </w:p>
    <w:p w14:paraId="05000000">
      <w:pPr>
        <w:pStyle w:val="Style_1"/>
      </w:pPr>
      <w:r>
        <w:t>«МОКРОЛОГСКОЕ СЕЛЬСКОЕ ПОСЕЛЕНИЕ»</w:t>
      </w:r>
    </w:p>
    <w:p w14:paraId="06000000">
      <w:pPr>
        <w:pStyle w:val="Style_2"/>
        <w:ind w:right="-1"/>
        <w:jc w:val="center"/>
      </w:pPr>
      <w:r>
        <w:t>СОБРАНИЕ ДЕПУТАТОВ МОКРОЛОГСКОГО СЕЛЬСКОГО ПОСЕЛЕНИЯ</w:t>
      </w:r>
    </w:p>
    <w:p w14:paraId="07000000">
      <w:pPr>
        <w:ind/>
        <w:jc w:val="center"/>
        <w:rPr>
          <w:b w:val="1"/>
          <w:sz w:val="28"/>
        </w:rPr>
      </w:pPr>
    </w:p>
    <w:p w14:paraId="08000000">
      <w:pPr>
        <w:ind/>
        <w:jc w:val="center"/>
        <w:rPr>
          <w:b w:val="1"/>
          <w:sz w:val="28"/>
        </w:rPr>
      </w:pPr>
    </w:p>
    <w:p w14:paraId="09000000">
      <w:pPr>
        <w:ind w:right="261"/>
        <w:jc w:val="center"/>
        <w:rPr>
          <w:sz w:val="28"/>
        </w:rPr>
      </w:pPr>
      <w:r>
        <w:rPr>
          <w:sz w:val="28"/>
        </w:rPr>
        <w:t xml:space="preserve">ПОСТАНОВЛЕНИЕ </w:t>
      </w:r>
    </w:p>
    <w:p w14:paraId="0A000000">
      <w:pPr>
        <w:rPr>
          <w:sz w:val="28"/>
        </w:rPr>
      </w:pPr>
    </w:p>
    <w:p w14:paraId="0B000000">
      <w:pPr>
        <w:rPr>
          <w:sz w:val="28"/>
        </w:rPr>
      </w:pPr>
      <w:r>
        <w:rPr>
          <w:sz w:val="28"/>
        </w:rPr>
        <w:t>29.01.2021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№ 27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    п.Новозарянский</w:t>
      </w:r>
    </w:p>
    <w:p w14:paraId="0C000000">
      <w:pPr>
        <w:rPr>
          <w:sz w:val="28"/>
        </w:rPr>
      </w:pPr>
    </w:p>
    <w:p w14:paraId="0D000000">
      <w:pPr>
        <w:pStyle w:val="Style_3"/>
        <w:ind/>
        <w:contextualSpacing w:val="1"/>
        <w:rPr>
          <w:sz w:val="28"/>
        </w:rPr>
      </w:pPr>
      <w:r>
        <w:rPr>
          <w:sz w:val="28"/>
        </w:rPr>
        <w:t>Об утверждении Порядка</w:t>
      </w:r>
      <w:r>
        <w:rPr>
          <w:sz w:val="28"/>
        </w:rPr>
        <w:t xml:space="preserve"> </w:t>
      </w:r>
      <w:r>
        <w:rPr>
          <w:sz w:val="28"/>
        </w:rPr>
        <w:t>принятия решений</w:t>
      </w:r>
    </w:p>
    <w:p w14:paraId="0E000000">
      <w:pPr>
        <w:ind/>
        <w:contextualSpacing w:val="1"/>
        <w:rPr>
          <w:sz w:val="28"/>
        </w:rPr>
      </w:pPr>
      <w:r>
        <w:rPr>
          <w:sz w:val="28"/>
        </w:rPr>
        <w:t>о согласовании и утверждении уставов</w:t>
      </w:r>
    </w:p>
    <w:p w14:paraId="0F000000">
      <w:pPr>
        <w:ind/>
        <w:contextualSpacing w:val="1"/>
        <w:rPr>
          <w:sz w:val="28"/>
        </w:rPr>
      </w:pPr>
      <w:r>
        <w:rPr>
          <w:sz w:val="28"/>
        </w:rPr>
        <w:t xml:space="preserve"> некоторых казачьих обществ</w:t>
      </w:r>
    </w:p>
    <w:p w14:paraId="10000000">
      <w:pPr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соответствии с Указом Президента Российской Федерации от 15.06.1992     № 632 «О мерах по реализации Закона Российской Федерации «О реабилитации репрессированных народов» в отношении казачества», приказом Федерального агентства по делам национальностей от 06.04.2020 № 45 «Об утверждении Типового положения о согласовании и утверждении уставов казачьих обществ»: Указом Губернатора </w:t>
      </w:r>
      <w:r>
        <w:rPr>
          <w:sz w:val="28"/>
        </w:rPr>
        <w:t>Ростовской области</w:t>
      </w:r>
      <w:r>
        <w:rPr>
          <w:sz w:val="28"/>
        </w:rPr>
        <w:t xml:space="preserve">  от 08.10.2020 № 15</w:t>
      </w:r>
      <w:r>
        <w:rPr>
          <w:sz w:val="28"/>
        </w:rPr>
        <w:t xml:space="preserve"> «Об утверждении Порядка принятия </w:t>
      </w:r>
      <w:r>
        <w:rPr>
          <w:sz w:val="28"/>
        </w:rPr>
        <w:t xml:space="preserve">Губернатором </w:t>
      </w:r>
      <w:r>
        <w:rPr>
          <w:sz w:val="28"/>
        </w:rPr>
        <w:t>Ростовской области</w:t>
      </w:r>
      <w:r>
        <w:rPr>
          <w:sz w:val="28"/>
        </w:rPr>
        <w:t xml:space="preserve">  </w:t>
      </w:r>
      <w:r>
        <w:rPr>
          <w:sz w:val="28"/>
        </w:rPr>
        <w:t>решений о согласовании и утверждении уставов некоторых казачьих обществ</w:t>
      </w:r>
      <w:r>
        <w:rPr>
          <w:b w:val="1"/>
          <w:sz w:val="28"/>
        </w:rPr>
        <w:t>»</w:t>
      </w:r>
      <w:r>
        <w:rPr>
          <w:sz w:val="28"/>
        </w:rPr>
        <w:t xml:space="preserve">, </w:t>
      </w:r>
      <w:r>
        <w:rPr>
          <w:sz w:val="28"/>
        </w:rPr>
        <w:t>Устав</w:t>
      </w:r>
      <w:r>
        <w:rPr>
          <w:sz w:val="28"/>
        </w:rPr>
        <w:t>ом</w:t>
      </w:r>
      <w:r>
        <w:rPr>
          <w:sz w:val="28"/>
        </w:rPr>
        <w:t xml:space="preserve"> муниципального образования «</w:t>
      </w:r>
      <w:r>
        <w:rPr>
          <w:sz w:val="28"/>
        </w:rPr>
        <w:t>Мокрологское</w:t>
      </w:r>
      <w:r>
        <w:rPr>
          <w:sz w:val="28"/>
        </w:rPr>
        <w:t xml:space="preserve"> сельское поселение», </w:t>
      </w:r>
    </w:p>
    <w:p w14:paraId="11000000">
      <w:pPr>
        <w:tabs>
          <w:tab w:leader="none" w:pos="9720" w:val="left"/>
        </w:tabs>
        <w:ind w:firstLine="737" w:left="0"/>
        <w:jc w:val="both"/>
        <w:rPr>
          <w:sz w:val="28"/>
        </w:rPr>
      </w:pPr>
    </w:p>
    <w:p w14:paraId="12000000">
      <w:pPr>
        <w:tabs>
          <w:tab w:leader="none" w:pos="142" w:val="left"/>
          <w:tab w:leader="none" w:pos="1276" w:val="left"/>
        </w:tabs>
        <w:ind w:firstLine="709" w:left="0"/>
        <w:jc w:val="center"/>
        <w:rPr>
          <w:sz w:val="28"/>
        </w:rPr>
      </w:pPr>
      <w:r>
        <w:rPr>
          <w:sz w:val="28"/>
        </w:rPr>
        <w:t>ПОСТАНОВЛЯЮ:</w:t>
      </w:r>
    </w:p>
    <w:p w14:paraId="13000000">
      <w:pPr>
        <w:tabs>
          <w:tab w:leader="none" w:pos="709" w:val="left"/>
          <w:tab w:leader="none" w:pos="851" w:val="left"/>
        </w:tabs>
        <w:ind w:firstLine="709" w:left="0" w:right="-1"/>
        <w:contextualSpacing w:val="1"/>
        <w:jc w:val="both"/>
        <w:rPr>
          <w:sz w:val="28"/>
        </w:rPr>
      </w:pPr>
      <w:r>
        <w:rPr>
          <w:sz w:val="28"/>
        </w:rPr>
        <w:t xml:space="preserve">1.Утвердить Порядок принятия решений о согласовании и утверждении уставов некоторых казачьих обществ, согласно приложению к настоящему постановлению. </w:t>
      </w:r>
    </w:p>
    <w:p w14:paraId="14000000">
      <w:pPr>
        <w:tabs>
          <w:tab w:leader="none" w:pos="709" w:val="left"/>
        </w:tabs>
        <w:ind w:firstLine="709" w:left="0" w:right="-1"/>
        <w:contextualSpacing w:val="1"/>
        <w:jc w:val="both"/>
        <w:rPr>
          <w:sz w:val="28"/>
        </w:rPr>
      </w:pPr>
      <w:r>
        <w:rPr>
          <w:sz w:val="28"/>
        </w:rPr>
        <w:t>2.Настоящее</w:t>
      </w:r>
      <w:r>
        <w:rPr>
          <w:color w:val="000000"/>
          <w:sz w:val="28"/>
        </w:rPr>
        <w:t xml:space="preserve"> постановление вступает в силу с момента официального </w:t>
      </w:r>
      <w:r>
        <w:rPr>
          <w:color w:val="000000"/>
          <w:sz w:val="28"/>
        </w:rPr>
        <w:t xml:space="preserve">            </w:t>
      </w:r>
      <w:r>
        <w:rPr>
          <w:color w:val="000000"/>
          <w:sz w:val="28"/>
        </w:rPr>
        <w:t>опубликования</w:t>
      </w:r>
      <w:r>
        <w:rPr>
          <w:color w:val="000000"/>
          <w:sz w:val="28"/>
        </w:rPr>
        <w:t>.</w:t>
      </w:r>
    </w:p>
    <w:p w14:paraId="15000000">
      <w:pPr>
        <w:pStyle w:val="Style_4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3.Контроль за исполнением нас</w:t>
      </w:r>
      <w:r>
        <w:rPr>
          <w:rFonts w:ascii="Times New Roman" w:hAnsi="Times New Roman"/>
          <w:sz w:val="28"/>
        </w:rPr>
        <w:t xml:space="preserve">тоящего постановления возложить на </w:t>
      </w:r>
      <w:r>
        <w:rPr>
          <w:rFonts w:ascii="Times New Roman" w:hAnsi="Times New Roman"/>
          <w:sz w:val="28"/>
        </w:rPr>
        <w:t xml:space="preserve">главу Администрации </w:t>
      </w:r>
      <w:r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</w:t>
      </w:r>
      <w:r>
        <w:rPr>
          <w:rFonts w:ascii="Times New Roman" w:hAnsi="Times New Roman"/>
          <w:sz w:val="28"/>
        </w:rPr>
        <w:t>Кочина Г.В.</w:t>
      </w:r>
    </w:p>
    <w:p w14:paraId="16000000">
      <w:pPr>
        <w:pStyle w:val="Style_4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17000000">
      <w:pPr>
        <w:pStyle w:val="Style_4"/>
        <w:ind/>
        <w:contextualSpacing w:val="1"/>
        <w:jc w:val="both"/>
        <w:rPr>
          <w:rFonts w:ascii="Times New Roman" w:hAnsi="Times New Roman"/>
          <w:sz w:val="28"/>
        </w:rPr>
      </w:pPr>
    </w:p>
    <w:p w14:paraId="18000000">
      <w:pPr>
        <w:pStyle w:val="Style_4"/>
        <w:ind/>
        <w:contextualSpacing w:val="1"/>
        <w:jc w:val="both"/>
        <w:rPr>
          <w:rFonts w:ascii="Times New Roman" w:hAnsi="Times New Roman"/>
          <w:sz w:val="28"/>
        </w:rPr>
      </w:pPr>
    </w:p>
    <w:p w14:paraId="19000000">
      <w:pPr>
        <w:ind w:firstLine="709" w:left="0"/>
        <w:rPr>
          <w:sz w:val="28"/>
        </w:rPr>
      </w:pPr>
      <w:r>
        <w:rPr>
          <w:sz w:val="28"/>
        </w:rPr>
        <w:t>Председатель собрания депутатов -</w:t>
      </w:r>
    </w:p>
    <w:p w14:paraId="1A000000">
      <w:pPr>
        <w:rPr>
          <w:sz w:val="28"/>
        </w:rPr>
      </w:pPr>
      <w:r>
        <w:rPr>
          <w:sz w:val="28"/>
        </w:rPr>
        <w:t xml:space="preserve">Глава Мокрологского сельского поселения  </w:t>
      </w:r>
      <w:r>
        <w:rPr>
          <w:sz w:val="28"/>
        </w:rPr>
        <w:t xml:space="preserve">                      </w:t>
      </w:r>
      <w:r>
        <w:rPr>
          <w:sz w:val="28"/>
        </w:rPr>
        <w:t xml:space="preserve"> Е. И. Каргина</w:t>
      </w:r>
    </w:p>
    <w:p w14:paraId="1B000000">
      <w:pPr>
        <w:ind w:firstLine="709" w:left="0"/>
        <w:rPr>
          <w:color w:val="000000"/>
          <w:sz w:val="28"/>
        </w:rPr>
      </w:pPr>
    </w:p>
    <w:p w14:paraId="1C000000">
      <w:pPr>
        <w:rPr>
          <w:color w:val="000000"/>
          <w:sz w:val="28"/>
        </w:rPr>
      </w:pPr>
    </w:p>
    <w:p w14:paraId="1D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</w:p>
    <w:p w14:paraId="1E000000">
      <w:pPr>
        <w:rPr>
          <w:color w:val="000000"/>
          <w:sz w:val="28"/>
        </w:rPr>
      </w:pPr>
    </w:p>
    <w:p w14:paraId="1F000000">
      <w:pPr>
        <w:rPr>
          <w:color w:val="000000"/>
          <w:sz w:val="28"/>
        </w:rPr>
      </w:pPr>
    </w:p>
    <w:p w14:paraId="20000000">
      <w:pPr>
        <w:rPr>
          <w:color w:val="000000"/>
          <w:sz w:val="28"/>
        </w:rPr>
      </w:pPr>
    </w:p>
    <w:tbl>
      <w:tblPr>
        <w:tblStyle w:val="Style_5"/>
        <w:tblInd w:type="dxa" w:w="450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38"/>
      </w:tblGrid>
      <w:tr>
        <w:tc>
          <w:tcPr>
            <w:tcW w:type="dxa" w:w="513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1000000">
            <w:pPr>
              <w:tabs>
                <w:tab w:leader="none" w:pos="9072" w:val="right"/>
              </w:tabs>
              <w:ind/>
              <w:jc w:val="right"/>
              <w:rPr>
                <w:sz w:val="28"/>
              </w:rPr>
            </w:pPr>
            <w:r>
              <w:rPr>
                <w:sz w:val="28"/>
              </w:rPr>
              <w:t xml:space="preserve">Приложение к постановлению </w:t>
            </w:r>
          </w:p>
          <w:p w14:paraId="22000000">
            <w:pPr>
              <w:tabs>
                <w:tab w:leader="none" w:pos="9072" w:val="right"/>
              </w:tabs>
              <w:ind/>
              <w:jc w:val="right"/>
              <w:rPr>
                <w:sz w:val="28"/>
              </w:rPr>
            </w:pPr>
            <w:r>
              <w:rPr>
                <w:sz w:val="28"/>
              </w:rPr>
              <w:t>Председателя Собрания Депутатов-</w:t>
            </w:r>
          </w:p>
          <w:p w14:paraId="23000000">
            <w:pPr>
              <w:tabs>
                <w:tab w:leader="none" w:pos="9072" w:val="right"/>
              </w:tabs>
              <w:ind/>
              <w:jc w:val="right"/>
              <w:rPr>
                <w:sz w:val="28"/>
              </w:rPr>
            </w:pPr>
            <w:r>
              <w:rPr>
                <w:sz w:val="28"/>
              </w:rPr>
              <w:t>Главы Мокрологского сельского поселения от 29.01.2021 №27</w:t>
            </w:r>
          </w:p>
        </w:tc>
      </w:tr>
    </w:tbl>
    <w:p w14:paraId="24000000">
      <w:pPr>
        <w:pStyle w:val="Style_3"/>
        <w:ind/>
        <w:jc w:val="center"/>
        <w:rPr>
          <w:sz w:val="28"/>
        </w:rPr>
      </w:pPr>
      <w:r>
        <w:rPr>
          <w:sz w:val="28"/>
        </w:rPr>
        <w:t>ПОРЯДОК</w:t>
      </w:r>
    </w:p>
    <w:p w14:paraId="25000000">
      <w:pPr>
        <w:pStyle w:val="Style_3"/>
        <w:ind/>
        <w:jc w:val="center"/>
        <w:rPr>
          <w:sz w:val="28"/>
        </w:rPr>
      </w:pPr>
      <w:r>
        <w:rPr>
          <w:sz w:val="28"/>
        </w:rPr>
        <w:t>принятия решений</w:t>
      </w:r>
    </w:p>
    <w:p w14:paraId="26000000">
      <w:pPr>
        <w:pStyle w:val="Style_3"/>
        <w:ind/>
        <w:jc w:val="center"/>
        <w:rPr>
          <w:sz w:val="28"/>
        </w:rPr>
      </w:pPr>
      <w:r>
        <w:rPr>
          <w:sz w:val="28"/>
        </w:rPr>
        <w:t>о согласовании и утверждении уставов некоторых казачьих обществ</w:t>
      </w:r>
    </w:p>
    <w:p w14:paraId="27000000">
      <w:pPr>
        <w:ind/>
        <w:jc w:val="center"/>
        <w:rPr>
          <w:sz w:val="28"/>
        </w:rPr>
      </w:pPr>
      <w:r>
        <w:rPr>
          <w:sz w:val="28"/>
        </w:rPr>
        <w:t xml:space="preserve"> </w:t>
      </w:r>
    </w:p>
    <w:p w14:paraId="28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1. Настоящее Положение определяет перечень документов, необходимых для согласования и утверждения уставов </w:t>
      </w:r>
      <w:r>
        <w:rPr>
          <w:color w:val="2D2D2D"/>
          <w:spacing w:val="2"/>
          <w:sz w:val="28"/>
          <w:highlight w:val="white"/>
        </w:rPr>
        <w:t>хуторских, станичных</w:t>
      </w:r>
      <w:r>
        <w:rPr>
          <w:sz w:val="28"/>
        </w:rPr>
        <w:t xml:space="preserve"> казачьих обществ, создаваемых (действующих) на территории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Октябрьского района, сроки и порядок их представления и рассмотрения, порядок принятия решений о согласовании и утверждении этих уставов.</w:t>
      </w:r>
    </w:p>
    <w:p w14:paraId="29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2. Уставы хуторских, станичных</w:t>
      </w:r>
      <w:r>
        <w:rPr>
          <w:sz w:val="28"/>
        </w:rPr>
        <w:t xml:space="preserve"> </w:t>
      </w:r>
      <w:r>
        <w:rPr>
          <w:sz w:val="28"/>
        </w:rPr>
        <w:t xml:space="preserve">казачьих обществ, создаваемых (действующих) на территории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Октябрьского района, согласовываются с атаманом районного либо окружного (отдельского) казачьего общества (если районное либо окружное (отдельское), казачье общество осуществляет деятельность на территории Ростовской области, на которой создаются (действуют) названные казачьи общества).</w:t>
      </w:r>
    </w:p>
    <w:p w14:paraId="2A000000">
      <w:pPr>
        <w:ind/>
        <w:jc w:val="both"/>
        <w:rPr>
          <w:sz w:val="28"/>
        </w:rPr>
      </w:pPr>
      <w:r>
        <w:rPr>
          <w:sz w:val="28"/>
        </w:rPr>
        <w:t xml:space="preserve">         3.Уставы хуторских</w:t>
      </w:r>
      <w:r>
        <w:rPr>
          <w:sz w:val="28"/>
        </w:rPr>
        <w:t>, станичных</w:t>
      </w:r>
      <w:r>
        <w:rPr>
          <w:sz w:val="28"/>
        </w:rPr>
        <w:t xml:space="preserve"> казачьих обществ, создаваемых (действующих) на территориях двух и более сельских поселений, входящих в состав  одного муниципального района, согласовываются с </w:t>
      </w:r>
      <w:r>
        <w:rPr>
          <w:sz w:val="28"/>
        </w:rPr>
        <w:t xml:space="preserve">председателями Собрания депутатов – главами соответствующих </w:t>
      </w:r>
      <w:r>
        <w:rPr>
          <w:sz w:val="28"/>
        </w:rPr>
        <w:t>сельских поселений, а также с атаманом районного (юртового) каза</w:t>
      </w:r>
      <w:r>
        <w:rPr>
          <w:sz w:val="28"/>
        </w:rPr>
        <w:t>чьего общества (если районное (</w:t>
      </w:r>
      <w:r>
        <w:rPr>
          <w:sz w:val="28"/>
        </w:rPr>
        <w:t>юртовое)казачье общество осуществляет свою деятельность на территории субъекта Российской Федерации, на которой создаются (действуют) названные казачьи общества.</w:t>
      </w:r>
    </w:p>
    <w:p w14:paraId="2B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4. Уставы хуторских, станичных казачьих обществ, создаваемых (действующих) на территориях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согласовываются с председателем Собрания депутатов - главой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поселения, а также с атаманом районного либо окружного (отдельского) казачьего общества (если районное либо окружное (отдельское) казачье общество осуществляет свою деятельность на территории Ростовской области, на которой создаются (действуют) названные казачьи общества.</w:t>
      </w:r>
    </w:p>
    <w:p w14:paraId="2C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5. Согласование уставов казачьих обществ осуществляется после:</w:t>
      </w:r>
    </w:p>
    <w:p w14:paraId="2D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- принятия учредительным собранием (кругом, сбором) решения об учреждении казачьего общества;</w:t>
      </w:r>
    </w:p>
    <w:p w14:paraId="2E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- принятия высшим органом управления казачьего общества решения об утверждении устава этого казачьего общества.</w:t>
      </w:r>
    </w:p>
    <w:p w14:paraId="2F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6. 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соответствующим должностным лицам, названным в пунктах 2 и 3 настоящего Положения, представление о согласовании устава казачьего общества. К представлению прилагаются:</w:t>
      </w:r>
    </w:p>
    <w:p w14:paraId="30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а) 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14:paraId="31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б) 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14:paraId="32000000">
      <w:pPr>
        <w:pStyle w:val="Style_3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в)копия письма о согласовании устава районного (юртового) казачьего общества атаманом войскового казачьего общества; </w:t>
      </w:r>
    </w:p>
    <w:p w14:paraId="33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г</w:t>
      </w:r>
      <w:r>
        <w:rPr>
          <w:sz w:val="28"/>
        </w:rPr>
        <w:t>) устав казачьего общества в новой редакции.</w:t>
      </w:r>
    </w:p>
    <w:p w14:paraId="34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7. 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– уполномоченное лицо), в течение 14 календарных дней со дня принятия учредительным собранием (кругом, сбором) решения об учреждении казачьего общества направляет соответствующим должностным лицам, названным в пунктах 2 и 3 настоящего Положения, представление о согласовании устава казачьего общества. К представлению прилагается:</w:t>
      </w:r>
    </w:p>
    <w:p w14:paraId="35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а) 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</w:t>
      </w:r>
    </w:p>
    <w:p w14:paraId="36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б) копия протокола учредительного собрания (круга, сбора), содержащего решение об утверждении устава казачьего общества;</w:t>
      </w:r>
    </w:p>
    <w:p w14:paraId="37000000">
      <w:pPr>
        <w:pStyle w:val="Style_3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в) копия письма о согласовании устава районного (юртового) казачьего общества атаманом войскового казачьего общества; </w:t>
      </w:r>
    </w:p>
    <w:p w14:paraId="38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г</w:t>
      </w:r>
      <w:r>
        <w:rPr>
          <w:sz w:val="28"/>
        </w:rPr>
        <w:t>) устав казачьего общества.</w:t>
      </w:r>
    </w:p>
    <w:p w14:paraId="39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8. В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другим должностным лицам, названным в пунктах 2 и 3 настоящего Положения. В последующем к представлению о согласовании устава казачьего общества указанными должностными лицами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общества.</w:t>
      </w:r>
    </w:p>
    <w:p w14:paraId="3A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9. Указанные в пунктах 5 и 6 настоящего Положения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</w:t>
      </w:r>
    </w:p>
    <w:p w14:paraId="3B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10. Рассмотрение представленных для согласования устава казачьего общества документов и принятие по ним решения производится должностными лицами, названными в пунктах 2 и 3 настоящего Положения, в течение 14 календарных дней со дня поступления указанных документов.</w:t>
      </w:r>
    </w:p>
    <w:p w14:paraId="3C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11. По истечении срока, установленного пунктом 9 настоящего Положения, принимается решение о согласовании либо об отказе в согласовании устава казачьего общества. О приятом решении соответствующее должностное лицо информирует атамана казачьего общества либо уполномоченное лицо в письменной форме.</w:t>
      </w:r>
    </w:p>
    <w:p w14:paraId="3D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12. 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</w:t>
      </w:r>
    </w:p>
    <w:p w14:paraId="3E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13</w:t>
      </w:r>
      <w:r>
        <w:rPr>
          <w:sz w:val="28"/>
        </w:rPr>
        <w:t>. Согласование устава казачьего общества оформляется служебным письмом, подписанным непосредственно должностными лицами, названными в пунктах 2 и 3 настоящего Положения.</w:t>
      </w:r>
    </w:p>
    <w:p w14:paraId="3F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14. Основаниями для отказа в согласовании устава действующего казачьего общества являются:</w:t>
      </w:r>
    </w:p>
    <w:p w14:paraId="40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а) несоблюдение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14:paraId="41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б) непредставление или представление неполного комплекта документов, предусмотренных пунктом 5 настоящего Положения, несоблюдение требований к их оформлению, порядку и сроку представления;</w:t>
      </w:r>
    </w:p>
    <w:p w14:paraId="42000000">
      <w:pPr>
        <w:pStyle w:val="Style_6"/>
        <w:spacing w:after="0" w:before="0" w:line="315" w:lineRule="atLeast"/>
        <w:ind/>
        <w:jc w:val="both"/>
        <w:rPr>
          <w:color w:val="2D2D2D"/>
          <w:spacing w:val="2"/>
          <w:sz w:val="28"/>
        </w:rPr>
      </w:pPr>
      <w:r>
        <w:rPr>
          <w:sz w:val="28"/>
        </w:rPr>
        <w:tab/>
      </w:r>
      <w:r>
        <w:rPr>
          <w:sz w:val="28"/>
        </w:rPr>
        <w:t>в) наличие в представленных документах недостоверных или неполных сведений.</w:t>
      </w:r>
      <w:r>
        <w:rPr>
          <w:color w:val="2D2D2D"/>
          <w:spacing w:val="2"/>
          <w:sz w:val="28"/>
        </w:rPr>
        <w:t xml:space="preserve"> </w:t>
      </w:r>
    </w:p>
    <w:p w14:paraId="43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15. Основаниями для отказа в согласовании устава создаваемого казачьего общества являются:</w:t>
      </w:r>
    </w:p>
    <w:p w14:paraId="44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а) несоблюдение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</w:t>
      </w:r>
    </w:p>
    <w:p w14:paraId="45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б) непредставление или представление неполного комплекта документов, предусмотренных пунктом 6 настоящего положения, несоблюдение требований к их оформлению, порядка и сроку представления;</w:t>
      </w:r>
    </w:p>
    <w:p w14:paraId="46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в) наличие в представленных документах недостоверных или неполных сведений.</w:t>
      </w:r>
    </w:p>
    <w:p w14:paraId="47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16. Отказ в согласовании устава казачьего общества не является препятствием для повторного направления должностным лицам, названным в пунктах 2 и 3 настоящего Положения, представления о согласовании устава казачьего общества и документов, предусмотренных пунктами 5 и 6 настоящего Положения, при условии устранения оснований, послуживших причиной для принятия указанного решения.</w:t>
      </w:r>
    </w:p>
    <w:p w14:paraId="48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Повторное представление о согласовании устава казачьего общества и документов, предусмотренных пунктами 5 и 6 настоящего Положения, и принятие по этому представлению решения осуществляется в порядке, предусмотренном пунктами 7 – 14 настоящего Положения.</w:t>
      </w:r>
    </w:p>
    <w:p w14:paraId="49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Предельное количество повторных направлений представления о согласовании устава казачьего общества и документов, предусмотренных пунктами 5 и 6 настоящего положения, не ограничено.</w:t>
      </w:r>
    </w:p>
    <w:p w14:paraId="4A000000">
      <w:pPr>
        <w:pStyle w:val="Style_6"/>
        <w:spacing w:after="0" w:before="0" w:line="315" w:lineRule="atLeast"/>
        <w:ind/>
        <w:jc w:val="both"/>
        <w:rPr>
          <w:sz w:val="28"/>
        </w:rPr>
      </w:pPr>
      <w:r>
        <w:rPr>
          <w:color w:val="2D2D2D"/>
          <w:spacing w:val="2"/>
          <w:sz w:val="28"/>
        </w:rPr>
        <w:t xml:space="preserve">       </w:t>
      </w:r>
      <w:r>
        <w:rPr>
          <w:sz w:val="28"/>
        </w:rPr>
        <w:tab/>
      </w:r>
      <w:r>
        <w:rPr>
          <w:sz w:val="28"/>
        </w:rPr>
        <w:t xml:space="preserve">17. Уставы хуторских, станичных казачьих обществ, создаваемых (действующих) на территории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Октябрьского района, утверждаются п</w:t>
      </w:r>
      <w:r>
        <w:rPr>
          <w:sz w:val="28"/>
        </w:rPr>
        <w:t xml:space="preserve">редседателем Собрания депутатов </w:t>
      </w:r>
      <w:r>
        <w:rPr>
          <w:sz w:val="28"/>
        </w:rPr>
        <w:t xml:space="preserve">- главой 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поселения.</w:t>
      </w:r>
    </w:p>
    <w:p w14:paraId="4B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18. Утверждение уставов казачьих обществ осуществляется после их согласования должностным лицом, названным в пункте 2 настоящего Положения.</w:t>
      </w:r>
    </w:p>
    <w:p w14:paraId="4C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19. 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</w:t>
      </w:r>
      <w:r>
        <w:rPr>
          <w:sz w:val="28"/>
        </w:rPr>
        <w:t>председателю Собрания депутатов - г</w:t>
      </w:r>
      <w:r>
        <w:rPr>
          <w:sz w:val="28"/>
        </w:rPr>
        <w:t>лаве</w:t>
      </w:r>
      <w:r>
        <w:rPr>
          <w:sz w:val="28"/>
        </w:rPr>
        <w:t xml:space="preserve">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представление об утверждении устава казачьего общества.  К представлению прилагаются:</w:t>
      </w:r>
    </w:p>
    <w:p w14:paraId="4D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а) 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14:paraId="4E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б) копия протокола заседания высшего органа управления казачьего общества, содержащего решения об утверждении устава этого казачьего общества;</w:t>
      </w:r>
    </w:p>
    <w:p w14:paraId="4F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в) копия письма о согласовании устава казачьего общества должностным лицом, названным в пункте 2 настоящего Положения;</w:t>
      </w:r>
    </w:p>
    <w:p w14:paraId="50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г) устав казачьего общества на бумажном носителе и в электронном виде.</w:t>
      </w:r>
    </w:p>
    <w:p w14:paraId="51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 xml:space="preserve">20. Указанные в пунктах 18 и 19 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электронным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 </w:t>
      </w:r>
    </w:p>
    <w:p w14:paraId="52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21. Рассмотрение представленных для утверждения устава казачьего общества документов и принятие по ним решения производится</w:t>
      </w:r>
      <w:r>
        <w:rPr>
          <w:sz w:val="28"/>
        </w:rPr>
        <w:t xml:space="preserve"> председателем Собрания депутатов - г</w:t>
      </w:r>
      <w:r>
        <w:rPr>
          <w:sz w:val="28"/>
        </w:rPr>
        <w:t>лавой</w:t>
      </w:r>
      <w:r>
        <w:rPr>
          <w:sz w:val="28"/>
        </w:rPr>
        <w:t xml:space="preserve">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поселения, в течение 30 календарных дней со дня поступления указанных документов.</w:t>
      </w:r>
    </w:p>
    <w:p w14:paraId="53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22. По истечении срока, указанного в пункте 21 настоящего Положения, принимается решение об утверждении либо отказе в утверждении устава казачьего общества. О принятом решении</w:t>
      </w:r>
      <w:r>
        <w:rPr>
          <w:sz w:val="28"/>
        </w:rPr>
        <w:t xml:space="preserve"> председатель Собрания депутатов -</w:t>
      </w:r>
      <w:r>
        <w:rPr>
          <w:sz w:val="28"/>
        </w:rPr>
        <w:t xml:space="preserve"> </w:t>
      </w:r>
      <w:r>
        <w:rPr>
          <w:sz w:val="28"/>
        </w:rPr>
        <w:t>г</w:t>
      </w:r>
      <w:r>
        <w:rPr>
          <w:sz w:val="28"/>
        </w:rPr>
        <w:t xml:space="preserve">лава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уведомляет атамана казачьего общества либо уполномоченное лицо в письменной форме.</w:t>
      </w:r>
    </w:p>
    <w:p w14:paraId="54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23. В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</w:t>
      </w:r>
    </w:p>
    <w:p w14:paraId="55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24. Утверждение устава казачьего общества оформляется постановлением   </w:t>
      </w:r>
      <w:r>
        <w:rPr>
          <w:sz w:val="28"/>
        </w:rPr>
        <w:t>председателем Собрания депутатов – главой Мокрологского</w:t>
      </w:r>
      <w:r>
        <w:rPr>
          <w:sz w:val="28"/>
        </w:rPr>
        <w:t xml:space="preserve"> сельского поселения. Копия постановления </w:t>
      </w:r>
      <w:r>
        <w:rPr>
          <w:sz w:val="28"/>
        </w:rPr>
        <w:t>председателя Собрания депутатов – главы Мокрологского</w:t>
      </w:r>
      <w:r>
        <w:rPr>
          <w:sz w:val="28"/>
        </w:rPr>
        <w:t xml:space="preserve"> сельского поселения об утверждении устава казачьего общества направляется атаману казачьего общества либо уполномоченному лицу одновременно с уведомлением, указанным в пункте 22 настоящего Положения.</w:t>
      </w:r>
    </w:p>
    <w:p w14:paraId="56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25. </w:t>
      </w:r>
      <w:r>
        <w:rPr>
          <w:color w:val="020B22"/>
          <w:sz w:val="28"/>
          <w:highlight w:val="white"/>
        </w:rPr>
        <w:t>Оформление титульного листа утверждаемого устава казачьего общества осуществляется в соответствии с требованиями, установленными уполномоченным федеральным органом исполнительной власти по взаимодействию с казачьими обществами.</w:t>
      </w:r>
      <w:r>
        <w:rPr>
          <w:sz w:val="28"/>
        </w:rPr>
        <w:tab/>
      </w:r>
    </w:p>
    <w:p w14:paraId="57000000">
      <w:pPr>
        <w:ind/>
        <w:jc w:val="both"/>
        <w:rPr>
          <w:sz w:val="28"/>
        </w:rPr>
      </w:pPr>
      <w:r>
        <w:rPr>
          <w:sz w:val="28"/>
        </w:rPr>
        <w:t xml:space="preserve">          26. Основаниями для отказа в утверждении устава действующего казачьего общества являются:</w:t>
      </w:r>
    </w:p>
    <w:p w14:paraId="58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а) несоблюдение требований к порядку созыва и проведения заседания высшего органа управления казачьего общества, установленных Гражданским кодексом органа управления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14:paraId="59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б) непредставление или представление неполного комплекта документов, предусмотренных пунктом 18 настоящего Положения, несоблюдение требований к их оформлению, порядку и сроку представления;</w:t>
      </w:r>
    </w:p>
    <w:p w14:paraId="5A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в) наличие в представленных документах недостоверных или неполных сведений.</w:t>
      </w:r>
    </w:p>
    <w:p w14:paraId="5B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27. Основаниями для отказа в утверждении устава создаваемого казачьего общества являются:</w:t>
      </w:r>
    </w:p>
    <w:p w14:paraId="5C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а) несоблюдение требований к порядку созыва и проведения заседания учредительного собрания (круга, сбора) казачьего общества, установленных Гражданским кодексом Российской Федерации и иными федеральными законами</w:t>
      </w:r>
      <w:r>
        <w:rPr>
          <w:sz w:val="28"/>
        </w:rPr>
        <w:t xml:space="preserve"> </w:t>
      </w:r>
      <w:r>
        <w:rPr>
          <w:sz w:val="28"/>
        </w:rPr>
        <w:t>в сфере деятельности некоммерческих организаций;</w:t>
      </w:r>
    </w:p>
    <w:p w14:paraId="5D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б) непредставление или представление неполного комплекта документов, предусмотренных пунктом 19 настоящего Положения, несоблюдение требований</w:t>
      </w:r>
      <w:r>
        <w:rPr>
          <w:sz w:val="28"/>
        </w:rPr>
        <w:t xml:space="preserve"> </w:t>
      </w:r>
      <w:r>
        <w:rPr>
          <w:sz w:val="28"/>
        </w:rPr>
        <w:t>к их оформлению, порядку и сроку представления;</w:t>
      </w:r>
    </w:p>
    <w:p w14:paraId="5E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в) наличия в представленных документах недостоверных или неполных сведений.</w:t>
      </w:r>
    </w:p>
    <w:p w14:paraId="5F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28. Отказ в утверждении устава казачьего общества не является препятствием для повторного направления</w:t>
      </w:r>
      <w:r>
        <w:rPr>
          <w:sz w:val="28"/>
        </w:rPr>
        <w:t xml:space="preserve"> председателю Собрания депутатов - главе Мокрологского</w:t>
      </w:r>
      <w:r>
        <w:rPr>
          <w:sz w:val="28"/>
        </w:rPr>
        <w:t xml:space="preserve"> сельского поселения представления об утверждении устава казачьего общества и документов, предусмотренных пунктами 18 и 19 настоящего Положения, при условии устранения оснований, послуживших причиной для принятия указанного решения.</w:t>
      </w:r>
    </w:p>
    <w:p w14:paraId="60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Повторное представление об утверждении устава казачьего общества </w:t>
      </w:r>
      <w:r>
        <w:rPr>
          <w:sz w:val="28"/>
        </w:rPr>
        <w:t xml:space="preserve">              </w:t>
      </w:r>
      <w:r>
        <w:rPr>
          <w:sz w:val="28"/>
        </w:rPr>
        <w:t>и документов, предусмотренных пунктами 18 и 19 настоящего Положения, и принятие по этому представлению решения осуществляются в порядке, предусмотренном пунктами 20 – 27 настоящего Положения.</w:t>
      </w:r>
    </w:p>
    <w:p w14:paraId="61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Предельное количество повторных направлений представления </w:t>
      </w:r>
      <w:r>
        <w:rPr>
          <w:sz w:val="28"/>
        </w:rPr>
        <w:t xml:space="preserve">                       </w:t>
      </w:r>
      <w:r>
        <w:rPr>
          <w:sz w:val="28"/>
        </w:rPr>
        <w:t>об утверждении устава казачьего общества и документов, предусмотренных пунктами 18 и 19 настоящего положения, не ограничено.</w:t>
      </w:r>
    </w:p>
    <w:p w14:paraId="62000000">
      <w:pPr>
        <w:pStyle w:val="Style_3"/>
        <w:ind/>
        <w:jc w:val="both"/>
        <w:rPr>
          <w:sz w:val="28"/>
        </w:rPr>
      </w:pPr>
    </w:p>
    <w:p w14:paraId="63000000">
      <w:pPr>
        <w:pStyle w:val="Style_3"/>
        <w:ind/>
        <w:jc w:val="center"/>
        <w:rPr>
          <w:sz w:val="28"/>
        </w:rPr>
      </w:pPr>
    </w:p>
    <w:p w14:paraId="64000000">
      <w:pPr>
        <w:rPr>
          <w:b w:val="1"/>
          <w:sz w:val="28"/>
        </w:rPr>
      </w:pPr>
    </w:p>
    <w:sectPr>
      <w:type w:val="continuous"/>
      <w:pgSz w:h="16834" w:orient="portrait" w:w="11909"/>
      <w:pgMar w:bottom="1134" w:footer="720" w:gutter="0" w:header="720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pPr>
      <w:widowControl w:val="0"/>
      <w:ind/>
    </w:pPr>
  </w:style>
  <w:style w:default="1" w:styleId="Style_7_ch" w:type="character">
    <w:name w:val="Normal"/>
    <w:link w:val="Style_7"/>
  </w:style>
  <w:style w:styleId="Style_2" w:type="paragraph">
    <w:name w:val="Body Text"/>
    <w:basedOn w:val="Style_7"/>
    <w:link w:val="Style_2_ch"/>
    <w:pPr>
      <w:widowControl w:val="1"/>
      <w:ind/>
      <w:jc w:val="both"/>
    </w:pPr>
    <w:rPr>
      <w:sz w:val="24"/>
    </w:rPr>
  </w:style>
  <w:style w:styleId="Style_2_ch" w:type="character">
    <w:name w:val="Body Text"/>
    <w:basedOn w:val="Style_7_ch"/>
    <w:link w:val="Style_2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Body Text 3"/>
    <w:basedOn w:val="Style_7"/>
    <w:link w:val="Style_9_ch"/>
    <w:pPr>
      <w:widowControl w:val="1"/>
      <w:spacing w:after="120"/>
      <w:ind/>
    </w:pPr>
    <w:rPr>
      <w:sz w:val="16"/>
    </w:rPr>
  </w:style>
  <w:style w:styleId="Style_9_ch" w:type="character">
    <w:name w:val="Body Text 3"/>
    <w:basedOn w:val="Style_7_ch"/>
    <w:link w:val="Style_9"/>
    <w:rPr>
      <w:sz w:val="16"/>
    </w:rPr>
  </w:style>
  <w:style w:styleId="Style_10" w:type="paragraph">
    <w:name w:val="toc 4"/>
    <w:next w:val="Style_7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7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7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heading 3"/>
    <w:next w:val="Style_7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Balloon Text"/>
    <w:basedOn w:val="Style_7"/>
    <w:link w:val="Style_14_ch"/>
    <w:rPr>
      <w:rFonts w:ascii="Tahoma" w:hAnsi="Tahoma"/>
      <w:sz w:val="16"/>
    </w:rPr>
  </w:style>
  <w:style w:styleId="Style_14_ch" w:type="character">
    <w:name w:val="Balloon Text"/>
    <w:basedOn w:val="Style_7_ch"/>
    <w:link w:val="Style_14"/>
    <w:rPr>
      <w:rFonts w:ascii="Tahoma" w:hAnsi="Tahoma"/>
      <w:sz w:val="16"/>
    </w:rPr>
  </w:style>
  <w:style w:styleId="Style_1" w:type="paragraph">
    <w:name w:val="Postan"/>
    <w:basedOn w:val="Style_7"/>
    <w:link w:val="Style_1_ch"/>
    <w:pPr>
      <w:widowControl w:val="1"/>
      <w:ind/>
      <w:jc w:val="center"/>
    </w:pPr>
    <w:rPr>
      <w:sz w:val="28"/>
    </w:rPr>
  </w:style>
  <w:style w:styleId="Style_1_ch" w:type="character">
    <w:name w:val="Postan"/>
    <w:basedOn w:val="Style_7_ch"/>
    <w:link w:val="Style_1"/>
    <w:rPr>
      <w:sz w:val="28"/>
    </w:rPr>
  </w:style>
  <w:style w:styleId="Style_15" w:type="paragraph">
    <w:name w:val="Normal (Web)"/>
    <w:basedOn w:val="Style_7"/>
    <w:link w:val="Style_15_ch"/>
    <w:pPr>
      <w:widowControl w:val="1"/>
      <w:spacing w:afterAutospacing="on" w:beforeAutospacing="on"/>
      <w:ind/>
    </w:pPr>
    <w:rPr>
      <w:sz w:val="24"/>
    </w:rPr>
  </w:style>
  <w:style w:styleId="Style_15_ch" w:type="character">
    <w:name w:val="Normal (Web)"/>
    <w:basedOn w:val="Style_7_ch"/>
    <w:link w:val="Style_15"/>
    <w:rPr>
      <w:sz w:val="24"/>
    </w:rPr>
  </w:style>
  <w:style w:styleId="Style_16" w:type="paragraph">
    <w:name w:val="toc 3"/>
    <w:next w:val="Style_7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7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List Paragraph"/>
    <w:basedOn w:val="Style_7"/>
    <w:link w:val="Style_18_ch"/>
    <w:pPr>
      <w:ind w:firstLine="0" w:left="708"/>
    </w:pPr>
  </w:style>
  <w:style w:styleId="Style_18_ch" w:type="character">
    <w:name w:val="List Paragraph"/>
    <w:basedOn w:val="Style_7_ch"/>
    <w:link w:val="Style_18"/>
  </w:style>
  <w:style w:styleId="Style_19" w:type="paragraph">
    <w:name w:val="heading 1"/>
    <w:next w:val="Style_7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7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Strong"/>
    <w:link w:val="Style_24_ch"/>
    <w:rPr>
      <w:b w:val="1"/>
    </w:rPr>
  </w:style>
  <w:style w:styleId="Style_24_ch" w:type="character">
    <w:name w:val="Strong"/>
    <w:link w:val="Style_24"/>
    <w:rPr>
      <w:b w:val="1"/>
    </w:rPr>
  </w:style>
  <w:style w:styleId="Style_6" w:type="paragraph">
    <w:name w:val="formattext"/>
    <w:basedOn w:val="Style_7"/>
    <w:link w:val="Style_6_ch"/>
    <w:pPr>
      <w:widowControl w:val="1"/>
      <w:spacing w:afterAutospacing="on" w:beforeAutospacing="on"/>
      <w:ind/>
    </w:pPr>
    <w:rPr>
      <w:sz w:val="24"/>
    </w:rPr>
  </w:style>
  <w:style w:styleId="Style_6_ch" w:type="character">
    <w:name w:val="formattext"/>
    <w:basedOn w:val="Style_7_ch"/>
    <w:link w:val="Style_6"/>
    <w:rPr>
      <w:sz w:val="24"/>
    </w:rPr>
  </w:style>
  <w:style w:styleId="Style_25" w:type="paragraph">
    <w:name w:val="toc 9"/>
    <w:next w:val="Style_7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7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ConsPlusTitle"/>
    <w:link w:val="Style_27_ch"/>
    <w:rPr>
      <w:rFonts w:ascii="Arial" w:hAnsi="Arial"/>
      <w:b w:val="1"/>
    </w:rPr>
  </w:style>
  <w:style w:styleId="Style_27_ch" w:type="character">
    <w:name w:val="ConsPlusTitle"/>
    <w:link w:val="Style_27"/>
    <w:rPr>
      <w:rFonts w:ascii="Arial" w:hAnsi="Arial"/>
      <w:b w:val="1"/>
    </w:rPr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styleId="Style_29" w:type="paragraph">
    <w:name w:val="toc 5"/>
    <w:next w:val="Style_7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footer"/>
    <w:basedOn w:val="Style_7"/>
    <w:link w:val="Style_30_ch"/>
    <w:pPr>
      <w:widowControl w:val="1"/>
      <w:tabs>
        <w:tab w:leader="none" w:pos="4677" w:val="center"/>
        <w:tab w:leader="none" w:pos="9355" w:val="right"/>
      </w:tabs>
      <w:ind/>
    </w:pPr>
    <w:rPr>
      <w:sz w:val="24"/>
    </w:rPr>
  </w:style>
  <w:style w:styleId="Style_30_ch" w:type="character">
    <w:name w:val="footer"/>
    <w:basedOn w:val="Style_7_ch"/>
    <w:link w:val="Style_30"/>
    <w:rPr>
      <w:sz w:val="24"/>
    </w:rPr>
  </w:style>
  <w:style w:styleId="Style_3" w:type="paragraph">
    <w:name w:val="Default"/>
    <w:link w:val="Style_3_ch"/>
    <w:rPr>
      <w:color w:val="000000"/>
      <w:sz w:val="24"/>
    </w:rPr>
  </w:style>
  <w:style w:styleId="Style_3_ch" w:type="character">
    <w:name w:val="Default"/>
    <w:link w:val="Style_3"/>
    <w:rPr>
      <w:color w:val="000000"/>
      <w:sz w:val="24"/>
    </w:rPr>
  </w:style>
  <w:style w:styleId="Style_31" w:type="paragraph">
    <w:name w:val="Subtitle"/>
    <w:next w:val="Style_7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7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7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4" w:type="paragraph">
    <w:name w:val="No Spacing"/>
    <w:link w:val="Style_4_ch"/>
    <w:rPr>
      <w:rFonts w:ascii="Calibri" w:hAnsi="Calibri"/>
      <w:sz w:val="22"/>
    </w:rPr>
  </w:style>
  <w:style w:styleId="Style_4_ch" w:type="character">
    <w:name w:val="No Spacing"/>
    <w:link w:val="Style_4"/>
    <w:rPr>
      <w:rFonts w:ascii="Calibri" w:hAnsi="Calibri"/>
      <w:sz w:val="22"/>
    </w:rPr>
  </w:style>
  <w:style w:styleId="Style_34" w:type="paragraph">
    <w:name w:val="heading 2"/>
    <w:next w:val="Style_7"/>
    <w:link w:val="Style_3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Document Map"/>
    <w:basedOn w:val="Style_7"/>
    <w:link w:val="Style_35_ch"/>
    <w:pPr>
      <w:widowControl w:val="1"/>
      <w:ind/>
    </w:pPr>
    <w:rPr>
      <w:rFonts w:ascii="Tahoma" w:hAnsi="Tahoma"/>
    </w:rPr>
  </w:style>
  <w:style w:styleId="Style_35_ch" w:type="character">
    <w:name w:val="Document Map"/>
    <w:basedOn w:val="Style_7_ch"/>
    <w:link w:val="Style_35"/>
    <w:rPr>
      <w:rFonts w:ascii="Tahoma" w:hAnsi="Tahoma"/>
    </w:r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2023-02-14T10:42:41Z</dcterms:modified>
</cp:coreProperties>
</file>