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  <w:r>
        <w:rPr>
          <w:sz w:val="28"/>
        </w:rPr>
        <w:drawing>
          <wp:inline>
            <wp:extent cx="541020" cy="89916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41020" cy="89916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ind/>
        <w:jc w:val="center"/>
        <w:rPr>
          <w:sz w:val="28"/>
        </w:rPr>
      </w:pPr>
    </w:p>
    <w:p w14:paraId="03000000">
      <w:pPr>
        <w:ind/>
        <w:jc w:val="center"/>
        <w:rPr>
          <w:b w:val="1"/>
          <w:sz w:val="28"/>
          <w:highlight w:val="magenta"/>
        </w:rPr>
      </w:pPr>
      <w:r>
        <w:rPr>
          <w:b w:val="1"/>
          <w:sz w:val="28"/>
        </w:rPr>
        <w:t>РОССИЙСКАЯ ФЕДЕРАЦИЯ</w:t>
      </w:r>
    </w:p>
    <w:p w14:paraId="04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РОСТОВСКАЯ ОБЛАСТЬ </w:t>
      </w:r>
    </w:p>
    <w:p w14:paraId="05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ОКТЯБРЬСКИЙ РАЙОН</w:t>
      </w:r>
    </w:p>
    <w:p w14:paraId="06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Муниципальное образование «Мокрологское сельское поселение</w:t>
      </w:r>
      <w:r>
        <w:rPr>
          <w:b w:val="1"/>
          <w:sz w:val="28"/>
        </w:rPr>
        <w:t>»</w:t>
      </w:r>
    </w:p>
    <w:p w14:paraId="07000000">
      <w:pPr>
        <w:ind/>
        <w:jc w:val="center"/>
        <w:rPr>
          <w:b w:val="1"/>
          <w:sz w:val="28"/>
        </w:rPr>
      </w:pPr>
      <w:r>
        <w:rPr>
          <w:b w:val="1"/>
          <w:sz w:val="28"/>
        </w:rPr>
        <w:t>Администрация Мокрологского сельского поселения</w:t>
      </w:r>
    </w:p>
    <w:p w14:paraId="08000000">
      <w:pPr>
        <w:ind/>
        <w:jc w:val="center"/>
        <w:rPr>
          <w:b w:val="1"/>
          <w:sz w:val="28"/>
        </w:rPr>
      </w:pPr>
    </w:p>
    <w:p w14:paraId="09000000">
      <w:pPr>
        <w:tabs>
          <w:tab w:leader="none" w:pos="4898" w:val="center"/>
          <w:tab w:leader="none" w:pos="8265" w:val="left"/>
        </w:tabs>
        <w:ind/>
        <w:rPr>
          <w:b w:val="1"/>
          <w:sz w:val="28"/>
        </w:rPr>
      </w:pPr>
      <w:r>
        <w:rPr>
          <w:b w:val="1"/>
          <w:sz w:val="28"/>
        </w:rPr>
        <w:tab/>
      </w:r>
      <w:r>
        <w:rPr>
          <w:b w:val="1"/>
          <w:sz w:val="28"/>
        </w:rPr>
        <w:t>П</w:t>
      </w:r>
      <w:r>
        <w:rPr>
          <w:b w:val="1"/>
          <w:sz w:val="28"/>
        </w:rPr>
        <w:t>ОСТАНОВЛЕНИЕ</w:t>
      </w:r>
      <w:r>
        <w:rPr>
          <w:b w:val="1"/>
          <w:sz w:val="28"/>
        </w:rPr>
        <w:tab/>
      </w:r>
    </w:p>
    <w:p w14:paraId="0A000000">
      <w:pPr>
        <w:rPr>
          <w:sz w:val="28"/>
        </w:rPr>
      </w:pPr>
    </w:p>
    <w:p w14:paraId="0B000000">
      <w:pPr>
        <w:rPr>
          <w:sz w:val="28"/>
        </w:rPr>
      </w:pPr>
      <w:r>
        <w:rPr>
          <w:sz w:val="28"/>
        </w:rPr>
        <w:t>26.12</w:t>
      </w:r>
      <w:r>
        <w:rPr>
          <w:sz w:val="28"/>
        </w:rPr>
        <w:t>.2022</w:t>
      </w:r>
      <w:r>
        <w:rPr>
          <w:sz w:val="28"/>
        </w:rPr>
        <w:t xml:space="preserve">                   </w:t>
      </w:r>
      <w:r>
        <w:rPr>
          <w:sz w:val="28"/>
        </w:rPr>
        <w:t xml:space="preserve">                          № 148</w:t>
      </w:r>
      <w:r>
        <w:rPr>
          <w:sz w:val="28"/>
        </w:rPr>
        <w:t xml:space="preserve">                              </w:t>
      </w:r>
      <w:r>
        <w:rPr>
          <w:sz w:val="28"/>
        </w:rPr>
        <w:t xml:space="preserve">  </w:t>
      </w:r>
      <w:r>
        <w:rPr>
          <w:sz w:val="28"/>
        </w:rPr>
        <w:t>п. Новозарянский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Об утверждении программы профилактики </w:t>
      </w: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рисков причинения вреда (ущерба) охраняемым 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законом ценностям по муниципальному контролю 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>в сфере благоустройства на 2023 год</w:t>
      </w:r>
    </w:p>
    <w:p w14:paraId="10000000">
      <w:pPr>
        <w:pStyle w:val="Style_1"/>
        <w:spacing w:after="0" w:before="0"/>
        <w:ind w:firstLine="709" w:left="0"/>
        <w:jc w:val="both"/>
        <w:rPr>
          <w:sz w:val="28"/>
        </w:rPr>
      </w:pPr>
      <w:r>
        <w:rPr>
          <w:sz w:val="28"/>
        </w:rPr>
        <w:t xml:space="preserve">В соответствии с Федеральным законом от 31.07.2020 № 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</w:t>
      </w:r>
      <w:r>
        <w:rPr>
          <w:sz w:val="28"/>
        </w:rPr>
        <w:t>собрания депутатов Мокрологского сельского поселения</w:t>
      </w:r>
      <w:r>
        <w:rPr>
          <w:sz w:val="28"/>
        </w:rPr>
        <w:t xml:space="preserve"> от </w:t>
      </w:r>
      <w:r>
        <w:rPr>
          <w:sz w:val="28"/>
        </w:rPr>
        <w:t>17</w:t>
      </w:r>
      <w:r>
        <w:rPr>
          <w:sz w:val="28"/>
        </w:rPr>
        <w:t>.09.2021 г. № </w:t>
      </w:r>
      <w:r>
        <w:rPr>
          <w:sz w:val="28"/>
        </w:rPr>
        <w:t>166</w:t>
      </w:r>
      <w:r>
        <w:rPr>
          <w:sz w:val="28"/>
        </w:rPr>
        <w:t xml:space="preserve"> «Об утверждении положения о муниципальном контроле в сфере благоустройства</w:t>
      </w:r>
      <w:r>
        <w:rPr>
          <w:sz w:val="28"/>
        </w:rPr>
        <w:t xml:space="preserve"> на территории Мокрологского сельского поселения</w:t>
      </w:r>
      <w:r>
        <w:rPr>
          <w:sz w:val="28"/>
        </w:rPr>
        <w:t>», руководствуясь Устав</w:t>
      </w:r>
      <w:r>
        <w:rPr>
          <w:sz w:val="28"/>
        </w:rPr>
        <w:t>ом муниципального образования «</w:t>
      </w:r>
      <w:r>
        <w:rPr>
          <w:sz w:val="28"/>
        </w:rPr>
        <w:t>Мокрологское</w:t>
      </w:r>
      <w:r>
        <w:rPr>
          <w:sz w:val="28"/>
        </w:rPr>
        <w:t xml:space="preserve"> сельское поселение»</w:t>
      </w:r>
    </w:p>
    <w:p w14:paraId="11000000">
      <w:pPr>
        <w:ind w:firstLine="720" w:left="0"/>
        <w:jc w:val="center"/>
        <w:rPr>
          <w:sz w:val="28"/>
        </w:rPr>
      </w:pPr>
      <w:r>
        <w:rPr>
          <w:sz w:val="28"/>
        </w:rPr>
        <w:t>ПОСТАНОВЛЯЮ:</w:t>
      </w:r>
    </w:p>
    <w:p w14:paraId="12000000">
      <w:pPr>
        <w:ind w:firstLine="720" w:left="0"/>
        <w:jc w:val="center"/>
        <w:rPr>
          <w:sz w:val="28"/>
        </w:rPr>
      </w:pPr>
    </w:p>
    <w:p w14:paraId="13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на 2023 год, согласно </w:t>
      </w:r>
      <w:r>
        <w:rPr>
          <w:sz w:val="28"/>
        </w:rPr>
        <w:t>приложению,</w:t>
      </w:r>
      <w:r>
        <w:rPr>
          <w:sz w:val="28"/>
        </w:rPr>
        <w:t xml:space="preserve"> к настоящему постановлению.</w:t>
      </w:r>
    </w:p>
    <w:p w14:paraId="14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2. Разместить настоящее постановление на официальном сайте </w:t>
      </w:r>
      <w:r>
        <w:rPr>
          <w:sz w:val="28"/>
        </w:rPr>
        <w:t>Мокрологского сельского поселения в сети «Интернет».</w:t>
      </w:r>
    </w:p>
    <w:p w14:paraId="15000000">
      <w:pPr>
        <w:tabs>
          <w:tab w:leader="none" w:pos="709" w:val="left"/>
        </w:tabs>
        <w:ind w:firstLine="709" w:left="0"/>
        <w:jc w:val="both"/>
        <w:rPr>
          <w:sz w:val="28"/>
        </w:rPr>
      </w:pPr>
      <w:r>
        <w:rPr>
          <w:sz w:val="28"/>
        </w:rPr>
        <w:t>3. Настоящее постановление вступает в силу с 1 января 2023 года.</w:t>
      </w:r>
    </w:p>
    <w:p w14:paraId="16000000">
      <w:pPr>
        <w:ind w:firstLine="720" w:left="0"/>
        <w:rPr>
          <w:sz w:val="28"/>
        </w:rPr>
      </w:pPr>
    </w:p>
    <w:p w14:paraId="17000000">
      <w:pPr>
        <w:ind w:firstLine="720" w:left="0"/>
        <w:rPr>
          <w:sz w:val="28"/>
        </w:rPr>
      </w:pPr>
    </w:p>
    <w:p w14:paraId="18000000">
      <w:pPr>
        <w:ind w:firstLine="720" w:left="0"/>
        <w:rPr>
          <w:sz w:val="28"/>
        </w:rPr>
      </w:pPr>
    </w:p>
    <w:p w14:paraId="19000000">
      <w:pPr>
        <w:tabs>
          <w:tab w:leader="none" w:pos="709" w:val="left"/>
        </w:tabs>
        <w:ind w:firstLine="720" w:left="0"/>
        <w:rPr>
          <w:sz w:val="28"/>
        </w:rPr>
      </w:pPr>
      <w:r>
        <w:rPr>
          <w:sz w:val="28"/>
        </w:rPr>
        <w:t>Глава</w:t>
      </w:r>
      <w:r>
        <w:rPr>
          <w:sz w:val="28"/>
        </w:rPr>
        <w:t xml:space="preserve"> Администрации </w:t>
      </w:r>
    </w:p>
    <w:p w14:paraId="1A000000">
      <w:pPr>
        <w:tabs>
          <w:tab w:leader="none" w:pos="709" w:val="left"/>
        </w:tabs>
        <w:ind/>
        <w:rPr>
          <w:sz w:val="28"/>
        </w:rPr>
      </w:pPr>
      <w:r>
        <w:rPr>
          <w:sz w:val="28"/>
        </w:rPr>
        <w:t xml:space="preserve">Мокрологского сельского поселения                     </w:t>
      </w:r>
      <w:r>
        <w:rPr>
          <w:sz w:val="28"/>
        </w:rPr>
        <w:t xml:space="preserve">                     </w:t>
      </w:r>
      <w:r>
        <w:rPr>
          <w:sz w:val="28"/>
        </w:rPr>
        <w:t>Г.В.</w:t>
      </w:r>
      <w:r>
        <w:rPr>
          <w:sz w:val="28"/>
        </w:rPr>
        <w:t xml:space="preserve"> Кочин</w:t>
      </w:r>
    </w:p>
    <w:p w14:paraId="1B000000">
      <w:pPr>
        <w:sectPr>
          <w:pgSz w:h="16838" w:orient="portrait" w:w="11906"/>
          <w:pgMar w:bottom="1134" w:footer="708" w:gutter="0" w:header="708" w:left="1701" w:right="567" w:top="1134"/>
        </w:sectPr>
      </w:pPr>
    </w:p>
    <w:p w14:paraId="1C000000">
      <w:pPr>
        <w:pStyle w:val="Style_1"/>
        <w:pageBreakBefore w:val="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Приложение</w:t>
      </w:r>
    </w:p>
    <w:p w14:paraId="1D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>к постановлению</w:t>
      </w:r>
    </w:p>
    <w:p w14:paraId="1E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 xml:space="preserve">Администрации </w:t>
      </w:r>
      <w:r>
        <w:rPr>
          <w:color w:val="000000"/>
          <w:sz w:val="28"/>
          <w:highlight w:val="white"/>
        </w:rPr>
        <w:t>Мокрологского</w:t>
      </w:r>
      <w:r>
        <w:rPr>
          <w:color w:val="000000"/>
          <w:sz w:val="28"/>
          <w:highlight w:val="white"/>
        </w:rPr>
        <w:t xml:space="preserve"> сельского поселения</w:t>
      </w:r>
    </w:p>
    <w:p w14:paraId="1F000000">
      <w:pPr>
        <w:pStyle w:val="Style_1"/>
        <w:spacing w:after="0" w:before="0"/>
        <w:ind w:firstLine="709" w:left="0"/>
        <w:jc w:val="right"/>
        <w:rPr>
          <w:sz w:val="28"/>
        </w:rPr>
      </w:pPr>
      <w:r>
        <w:rPr>
          <w:color w:val="000000"/>
          <w:sz w:val="28"/>
        </w:rPr>
        <w:t xml:space="preserve">от </w:t>
      </w:r>
      <w:r>
        <w:rPr>
          <w:color w:val="000000"/>
          <w:sz w:val="28"/>
        </w:rPr>
        <w:t>21.12.2023</w:t>
      </w:r>
      <w:bookmarkStart w:id="1" w:name="_GoBack"/>
      <w:bookmarkEnd w:id="1"/>
      <w:r>
        <w:rPr>
          <w:color w:val="000000"/>
          <w:sz w:val="28"/>
        </w:rPr>
        <w:t>_№_148</w:t>
      </w:r>
      <w:r>
        <w:rPr>
          <w:color w:val="000000"/>
          <w:sz w:val="28"/>
        </w:rPr>
        <w:t>__</w:t>
      </w:r>
    </w:p>
    <w:p w14:paraId="20000000">
      <w:pPr>
        <w:pStyle w:val="Style_1"/>
        <w:spacing w:after="0" w:before="0"/>
        <w:ind/>
        <w:jc w:val="center"/>
        <w:rPr>
          <w:b w:val="1"/>
          <w:color w:val="000000"/>
          <w:sz w:val="28"/>
          <w:highlight w:val="white"/>
        </w:rPr>
      </w:pPr>
    </w:p>
    <w:p w14:paraId="21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ПРОГРАММА</w:t>
      </w:r>
    </w:p>
    <w:p w14:paraId="22000000">
      <w:pPr>
        <w:pStyle w:val="Style_1"/>
        <w:spacing w:after="0" w:before="0"/>
        <w:ind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 xml:space="preserve">профилактики рисков причинения вреда (ущерба) охраняемым законом ценностям по муниципальному контролю </w:t>
      </w:r>
    </w:p>
    <w:p w14:paraId="23000000">
      <w:pPr>
        <w:pStyle w:val="Style_1"/>
        <w:spacing w:after="0" w:before="0"/>
        <w:ind w:firstLine="709" w:left="0"/>
        <w:jc w:val="center"/>
        <w:rPr>
          <w:sz w:val="28"/>
        </w:rPr>
      </w:pPr>
      <w:r>
        <w:rPr>
          <w:b w:val="1"/>
          <w:color w:val="000000"/>
          <w:sz w:val="28"/>
          <w:highlight w:val="white"/>
        </w:rPr>
        <w:t>в сфере благоустройства на 2023 год</w:t>
      </w:r>
    </w:p>
    <w:p w14:paraId="24000000">
      <w:pPr>
        <w:pStyle w:val="Style_1"/>
        <w:spacing w:after="0" w:before="0"/>
        <w:ind w:firstLine="709" w:left="0"/>
        <w:rPr>
          <w:sz w:val="28"/>
        </w:rPr>
      </w:pPr>
    </w:p>
    <w:tbl>
      <w:tblPr>
        <w:tblStyle w:val="Style_2"/>
        <w:tblLayout w:type="fixed"/>
        <w:tblCellMar>
          <w:top w:type="dxa" w:w="60"/>
          <w:left w:type="dxa" w:w="60"/>
          <w:bottom w:type="dxa" w:w="60"/>
          <w:right w:type="dxa" w:w="60"/>
        </w:tblCellMar>
      </w:tblPr>
      <w:tblGrid>
        <w:gridCol w:w="493"/>
        <w:gridCol w:w="2936"/>
        <w:gridCol w:w="1013"/>
        <w:gridCol w:w="1548"/>
        <w:gridCol w:w="898"/>
        <w:gridCol w:w="2671"/>
        <w:gridCol w:w="4900"/>
      </w:tblGrid>
      <w:tr>
        <w:tc>
          <w:tcPr>
            <w:tcW w:type="dxa" w:w="14459"/>
            <w:gridSpan w:val="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7"/>
              <w:left w:type="dxa" w:w="57"/>
              <w:bottom w:type="dxa" w:w="57"/>
              <w:right w:type="dxa" w:w="57"/>
            </w:tcMar>
          </w:tcPr>
          <w:p w14:paraId="25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I. А</w:t>
            </w:r>
            <w:r>
              <w:rPr>
                <w:b w:val="1"/>
                <w:sz w:val="28"/>
              </w:rPr>
              <w:t>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6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7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8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Характеристика значения</w:t>
            </w:r>
          </w:p>
        </w:tc>
      </w:tr>
      <w:tr>
        <w:trPr>
          <w:trHeight w:hRule="atLeast" w:val="2687"/>
        </w:trP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9000000">
            <w:pPr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2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А</w:t>
            </w:r>
            <w:r>
              <w:rPr>
                <w:sz w:val="28"/>
              </w:rPr>
              <w:t xml:space="preserve">нализ текущего состояния осуществления </w:t>
            </w:r>
            <w:r>
              <w:rPr>
                <w:color w:val="000000"/>
                <w:sz w:val="28"/>
                <w:highlight w:val="white"/>
              </w:rPr>
              <w:t>муниципального контроля в сфере благоустройства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2B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1.1. Программа профилактики </w:t>
            </w:r>
            <w:r>
              <w:rPr>
                <w:color w:val="000000"/>
                <w:sz w:val="28"/>
                <w:highlight w:val="white"/>
              </w:rPr>
              <w:t>рисков причинения вреда (ущерба) охраняемым законом ценностям по муниципальному контролю в сфере благоустройства на 2023 год</w:t>
            </w:r>
            <w:r>
              <w:rPr>
                <w:sz w:val="28"/>
              </w:rPr>
              <w:t xml:space="preserve">, требований, установленных муниципальными правовыми актами, при осуществлении муниципального контроля за соблюдение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разработана в целях организации осуществления Администрацией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Тюменской области, требований установленных муниципальными правовыми актами,  при осуществлении муниципального контроля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</w:t>
            </w:r>
            <w:r>
              <w:rPr>
                <w:sz w:val="28"/>
              </w:rPr>
              <w:t>поселения.</w:t>
            </w:r>
          </w:p>
          <w:p w14:paraId="2C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1.2. Программа распространяет свое действие на муниципальный контроль за соблюдением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муниципальных нормативных правовых актов, обязательных к применению при благоустройстве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D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1.3. Уполномоченным органом по осуществлению муниципального контроля в сфере благоустройства является 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2E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1.4. Субъектами профилактических мероприятий в рамках Программы яв</w:t>
            </w:r>
            <w:r>
              <w:rPr>
                <w:sz w:val="28"/>
              </w:rPr>
              <w:t xml:space="preserve">ляются граждане и организации, </w:t>
            </w:r>
            <w:r>
              <w:rPr>
                <w:sz w:val="28"/>
              </w:rPr>
              <w:t xml:space="preserve">деятельность, действия или </w:t>
            </w:r>
            <w:r>
              <w:rPr>
                <w:sz w:val="28"/>
              </w:rPr>
              <w:t>результаты деятельности</w:t>
            </w:r>
            <w:r>
              <w:rPr>
                <w:sz w:val="28"/>
              </w:rPr>
              <w:t xml:space="preserve">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      </w:r>
          </w:p>
          <w:p w14:paraId="2F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 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Муниципальный контроль в сфере благоустройства осуществляется в соответствии с: </w:t>
            </w:r>
          </w:p>
          <w:p w14:paraId="30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31.07.2020 N 248-ФЗ "О государственном контроле (надзоре) и муниципальном контроле в Российской Федерации";</w:t>
            </w:r>
          </w:p>
          <w:p w14:paraId="31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06.10.2003 N 131-ФЗ "Об общих принципах организации местного самоуправления в Российской Федерации";</w:t>
            </w:r>
          </w:p>
          <w:p w14:paraId="3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- Федеральным законом от 02.05.2006 N 59-ФЗ "О порядке рассмотрения обращений граждан Российской Федерации";</w:t>
            </w:r>
          </w:p>
          <w:p w14:paraId="33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утвержденными решением </w:t>
            </w:r>
            <w:r>
              <w:rPr>
                <w:sz w:val="28"/>
              </w:rPr>
              <w:t>собрания депутатов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от ________г. №______.</w:t>
            </w:r>
          </w:p>
          <w:p w14:paraId="34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1.6. </w:t>
            </w:r>
            <w:r>
              <w:rPr>
                <w:sz w:val="28"/>
              </w:rPr>
      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</w:t>
            </w:r>
            <w:r>
              <w:rPr>
                <w:sz w:val="28"/>
              </w:rPr>
              <w:t>на официально</w:t>
            </w:r>
            <w:r>
              <w:rPr>
                <w:sz w:val="28"/>
              </w:rPr>
              <w:t>м</w:t>
            </w:r>
            <w:r>
              <w:rPr>
                <w:sz w:val="28"/>
              </w:rPr>
              <w:t xml:space="preserve"> сайта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Мокрологского сельского поселения </w:t>
            </w:r>
            <w:r>
              <w:rPr>
                <w:sz w:val="28"/>
              </w:rPr>
              <w:t xml:space="preserve">размещены Правила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поселения. </w:t>
            </w:r>
          </w:p>
          <w:p w14:paraId="35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1.7. Анализ рисков реализации Программы. </w:t>
            </w:r>
          </w:p>
          <w:p w14:paraId="36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 </w:t>
            </w:r>
          </w:p>
          <w:p w14:paraId="37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 xml:space="preserve">1.8. Анализ и оценка рисков причинения вреда охраняемым законом ценностям. Несоблюдение контролируемыми лицами обязательных требований, требований, установленных муниципальными правовыми актами, в сфере благоустройства по содержанию территорий, объектов и элементов благоустройства может повлечь за собой отрицательное влияние на общий вид благоустройства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 и создание неблагоприятной среды проживания и жизнедеятельности в нем населения.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8000000">
            <w:pPr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9000000">
            <w:pPr>
              <w:rPr>
                <w:sz w:val="28"/>
              </w:rPr>
            </w:pPr>
            <w:r>
              <w:rPr>
                <w:sz w:val="28"/>
              </w:rPr>
              <w:t>Описание текущего развития профилактической деятельности Администрации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3A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сельского поселения</w:t>
            </w:r>
            <w:r>
              <w:rPr>
                <w:sz w:val="28"/>
              </w:rPr>
              <w:t xml:space="preserve"> осуществляется:</w:t>
            </w:r>
          </w:p>
          <w:p w14:paraId="3B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 информирование о необходимости соблюдения Правил благоустройства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поселения, посредством официального сайта </w:t>
            </w:r>
            <w:r>
              <w:rPr>
                <w:sz w:val="28"/>
              </w:rPr>
              <w:t>Мокрологского сельского поселения</w:t>
            </w:r>
            <w:r>
              <w:rPr>
                <w:sz w:val="28"/>
              </w:rPr>
              <w:t>, публикации в периодических изданиях, социальных сетей;</w:t>
            </w:r>
          </w:p>
          <w:p w14:paraId="3C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совместная организация и проведение мероприятий по уборке территории </w:t>
            </w:r>
            <w:r>
              <w:rPr>
                <w:sz w:val="28"/>
              </w:rPr>
              <w:t>Мокрологского</w:t>
            </w:r>
            <w:r>
              <w:rPr>
                <w:sz w:val="28"/>
              </w:rPr>
              <w:t xml:space="preserve"> сельского поселения;</w:t>
            </w:r>
          </w:p>
          <w:p w14:paraId="3D000000">
            <w:pPr>
              <w:pStyle w:val="Style_3"/>
              <w:spacing w:before="0"/>
              <w:ind w:firstLine="0" w:left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- выдача предупреждений. 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E000000">
            <w:pPr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3F000000">
            <w:pPr>
              <w:rPr>
                <w:sz w:val="28"/>
              </w:rPr>
            </w:pPr>
            <w:r>
              <w:rPr>
                <w:sz w:val="28"/>
              </w:rPr>
              <w:t>Характеристика проблем, на решение которых направлена программа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0000000">
            <w:pPr>
              <w:rPr>
                <w:sz w:val="28"/>
              </w:rPr>
            </w:pPr>
            <w:r>
              <w:rPr>
                <w:sz w:val="28"/>
              </w:rPr>
              <w:t>Причинами нарушений обязательных требований в сфере благоустройства являются:</w:t>
            </w:r>
          </w:p>
          <w:p w14:paraId="41000000">
            <w:pPr>
              <w:rPr>
                <w:sz w:val="28"/>
              </w:rPr>
            </w:pPr>
            <w:r>
              <w:rPr>
                <w:sz w:val="28"/>
              </w:rPr>
              <w:t xml:space="preserve">а) не сформировано понимание исполнения требований в сфере благоустройства </w:t>
            </w:r>
            <w:r>
              <w:rPr>
                <w:sz w:val="28"/>
              </w:rPr>
              <w:t>у субъектов контроля;</w:t>
            </w:r>
          </w:p>
          <w:p w14:paraId="42000000">
            <w:pPr>
              <w:ind/>
              <w:jc w:val="both"/>
              <w:rPr>
                <w:sz w:val="28"/>
              </w:rPr>
            </w:pPr>
            <w:r>
              <w:rPr>
                <w:sz w:val="28"/>
              </w:rPr>
              <w:t>б) необходимость дополнительного информирования субъектов контроля по вопросам соблюдения требований в сфере благоустройства;</w:t>
            </w:r>
          </w:p>
          <w:p w14:paraId="43000000">
            <w:pPr>
              <w:ind/>
              <w:jc w:val="both"/>
              <w:rPr>
                <w:color w:val="304855"/>
                <w:sz w:val="28"/>
              </w:rPr>
            </w:pPr>
            <w:r>
              <w:rPr>
                <w:sz w:val="28"/>
              </w:rPr>
              <w:t>в) не создана система обратной связи с субъектами контроля по вопросам применения требований правил благоустройства.</w:t>
            </w: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II. Ц</w:t>
            </w:r>
            <w:r>
              <w:rPr>
                <w:b w:val="1"/>
                <w:sz w:val="28"/>
              </w:rPr>
              <w:t>ели и задачи реализации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5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8000000">
            <w:pPr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9000000">
            <w:pPr>
              <w:rPr>
                <w:sz w:val="28"/>
              </w:rPr>
            </w:pPr>
            <w:r>
              <w:rPr>
                <w:sz w:val="28"/>
              </w:rPr>
              <w:t>Цели реализации программы профилактики</w:t>
            </w: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4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1. Стимулирование добросовестного соблюдения обязательных требований всеми контролируемыми лицами.</w:t>
            </w:r>
          </w:p>
          <w:p w14:paraId="4B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2.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      </w:r>
          </w:p>
          <w:p w14:paraId="4C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3. 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D000000">
            <w:pPr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type="dxa" w:w="3949"/>
            <w:gridSpan w:val="2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4E000000">
            <w:pPr>
              <w:rPr>
                <w:sz w:val="28"/>
              </w:rPr>
            </w:pPr>
            <w:r>
              <w:rPr>
                <w:sz w:val="28"/>
              </w:rPr>
              <w:t>Задачи реализации программы профилактики</w:t>
            </w:r>
          </w:p>
          <w:p w14:paraId="4F000000">
            <w:pPr>
              <w:rPr>
                <w:sz w:val="28"/>
              </w:rPr>
            </w:pPr>
          </w:p>
        </w:tc>
        <w:tc>
          <w:tcPr>
            <w:tcW w:type="dxa" w:w="10017"/>
            <w:gridSpan w:val="4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Полнота и своевременность информирования контролируемых лиц и иных заинтересованных лиц по вопросам соблюдения обязательных требований.</w:t>
            </w:r>
          </w:p>
          <w:p w14:paraId="5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52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      </w:r>
          </w:p>
          <w:p w14:paraId="53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      </w:r>
          </w:p>
          <w:p w14:paraId="54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>5. Выявление типичных нарушений обязательных требований и подготовка предложений по их профилактике.</w:t>
            </w:r>
          </w:p>
          <w:p w14:paraId="55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  <w:r>
              <w:rPr>
                <w:color w:val="000000"/>
                <w:sz w:val="28"/>
                <w:highlight w:val="white"/>
              </w:rPr>
              <w:t xml:space="preserve">6. Обеспечение единообразных подходов к применению Администрацией и ее должностными лицами обязательных требований, законодательства Российской </w:t>
            </w:r>
            <w:r>
              <w:rPr>
                <w:color w:val="000000"/>
                <w:sz w:val="28"/>
                <w:highlight w:val="white"/>
              </w:rPr>
              <w:t>Федерации о муниципальном контроле.</w:t>
            </w:r>
          </w:p>
          <w:p w14:paraId="56000000">
            <w:pPr>
              <w:ind/>
              <w:jc w:val="both"/>
              <w:rPr>
                <w:color w:val="000000"/>
                <w:sz w:val="28"/>
                <w:highlight w:val="white"/>
              </w:rPr>
            </w:pPr>
          </w:p>
          <w:p w14:paraId="57000000">
            <w:pPr>
              <w:ind/>
              <w:jc w:val="both"/>
              <w:rPr>
                <w:sz w:val="28"/>
              </w:rPr>
            </w:pPr>
          </w:p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8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III. П</w:t>
            </w:r>
            <w:r>
              <w:rPr>
                <w:b w:val="1"/>
                <w:sz w:val="28"/>
              </w:rPr>
              <w:t>еречень профилактических мероприятий, сроки (периодичность) их проведения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9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A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Наименование мероприятия</w:t>
            </w:r>
          </w:p>
          <w:p w14:paraId="5B000000">
            <w:pPr>
              <w:ind/>
              <w:jc w:val="center"/>
              <w:rPr>
                <w:sz w:val="28"/>
              </w:rPr>
            </w:pP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C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Срок (периодичность)</w:t>
            </w:r>
          </w:p>
          <w:p w14:paraId="5D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исполнения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5E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</w:rPr>
              <w:t>Структурное подразделение и (или) должностные лица Администрации, ответственные за реализацию профилактического мероприятия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5F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3.1.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0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 xml:space="preserve">Информирование </w:t>
            </w:r>
          </w:p>
        </w:tc>
        <w:tc>
          <w:tcPr>
            <w:tcW w:type="dxa" w:w="2671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1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2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4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  <w:highlight w:val="white"/>
              </w:rPr>
              <w:t>К</w:t>
            </w:r>
            <w:r>
              <w:rPr>
                <w:b w:val="1"/>
                <w:color w:val="000000"/>
                <w:sz w:val="28"/>
                <w:highlight w:val="white"/>
              </w:rPr>
              <w:t xml:space="preserve">онсультирование </w:t>
            </w:r>
          </w:p>
        </w:tc>
        <w:tc>
          <w:tcPr>
            <w:tcW w:type="dxa" w:w="2671"/>
            <w:vMerge w:val="restart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5000000">
            <w:pPr>
              <w:ind/>
              <w:jc w:val="center"/>
              <w:rPr>
                <w:sz w:val="28"/>
              </w:rPr>
            </w:pPr>
          </w:p>
          <w:p w14:paraId="66000000">
            <w:pPr>
              <w:ind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 мере необходимости</w:t>
            </w:r>
          </w:p>
        </w:tc>
        <w:tc>
          <w:tcPr>
            <w:tcW w:type="dxa" w:w="4900"/>
            <w:vMerge w:val="restart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 w14:paraId="67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Администрация </w:t>
            </w:r>
            <w:r>
              <w:rPr>
                <w:sz w:val="28"/>
              </w:rPr>
              <w:t>Мокрологского</w:t>
            </w:r>
            <w:r>
              <w:rPr>
                <w:color w:val="000000"/>
                <w:sz w:val="28"/>
                <w:highlight w:val="white"/>
              </w:rPr>
              <w:t xml:space="preserve"> сельского поселения</w:t>
            </w:r>
          </w:p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8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Способы консультирования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2936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9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письменной форме при письменном обращении</w:t>
            </w:r>
          </w:p>
        </w:tc>
        <w:tc>
          <w:tcPr>
            <w:tcW w:type="dxa" w:w="3459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A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В устной форме (</w:t>
            </w:r>
            <w:r>
              <w:rPr>
                <w:sz w:val="28"/>
                <w:highlight w:val="white"/>
              </w:rPr>
              <w:t>по телефону, посредством видео-конференц-связи, на личном приеме либо в ходе проведения профилактического мероприятия, контрольного мероприятия) при устном обращении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B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Вопросы, по которым осуществляется консультирование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493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6395"/>
            <w:gridSpan w:val="4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 w14:paraId="6C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 Перечень и содержание обязательных требований, оценка соблюдения которых осуществляется в рамках муниципального контроля.</w:t>
            </w:r>
          </w:p>
          <w:p w14:paraId="6D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 xml:space="preserve">2. Содержание правового статуса (права, обязанности, ответственность) участников </w:t>
            </w:r>
            <w:r>
              <w:rPr>
                <w:color w:val="000000"/>
                <w:sz w:val="28"/>
                <w:highlight w:val="white"/>
              </w:rPr>
              <w:t>отношений муниципального контроля.</w:t>
            </w:r>
          </w:p>
          <w:p w14:paraId="6E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3. Характеристика мер профилактики рисков причинения вреда (ущерба) охраняемым законом ценностям.</w:t>
            </w:r>
          </w:p>
          <w:p w14:paraId="6F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Разъяснение положений муниципальных нормативных правовых актов, регламентирующих порядок осуществления муниципального контроля.</w:t>
            </w:r>
          </w:p>
          <w:p w14:paraId="70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5. Разъяснение порядка обжалования решений Администрации, действий (бездействия) ее должностных лиц в сфере муниципального контроля.</w:t>
            </w:r>
          </w:p>
          <w:p w14:paraId="71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6. Иные вопросы, касающиеся муниципального контроля.</w:t>
            </w:r>
          </w:p>
        </w:tc>
        <w:tc>
          <w:tcPr>
            <w:tcW w:type="dxa" w:w="2671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  <w:vAlign w:val="center"/>
          </w:tcPr>
          <w:p/>
        </w:tc>
        <w:tc>
          <w:tcPr>
            <w:tcW w:type="dxa" w:w="4900"/>
            <w:gridSpan w:val="1"/>
            <w:vMerge w:val="continue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  <w:vAlign w:val="center"/>
          </w:tcPr>
          <w:p/>
        </w:tc>
      </w:tr>
      <w:tr>
        <w:tc>
          <w:tcPr>
            <w:tcW w:type="dxa" w:w="14459"/>
            <w:gridSpan w:val="7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2000000">
            <w:pPr>
              <w:ind w:firstLine="709" w:left="0"/>
              <w:jc w:val="center"/>
              <w:rPr>
                <w:sz w:val="28"/>
              </w:rPr>
            </w:pPr>
            <w:r>
              <w:rPr>
                <w:b w:val="1"/>
                <w:color w:val="000000"/>
                <w:sz w:val="28"/>
                <w:highlight w:val="white"/>
              </w:rPr>
              <w:t>IV. П</w:t>
            </w:r>
            <w:r>
              <w:rPr>
                <w:b w:val="1"/>
                <w:sz w:val="28"/>
              </w:rPr>
              <w:t>оказатели результативности и эффективности программы профилактики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3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4000000">
            <w:pPr>
              <w:ind/>
              <w:jc w:val="center"/>
              <w:rPr>
                <w:sz w:val="28"/>
              </w:rPr>
            </w:pPr>
            <w:r>
              <w:rPr>
                <w:i w:val="1"/>
                <w:color w:val="000000"/>
                <w:sz w:val="28"/>
                <w:highlight w:val="white"/>
              </w:rPr>
              <w:t>Значение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5000000">
            <w:pPr>
              <w:pStyle w:val="Style_3"/>
              <w:spacing w:before="0"/>
              <w:ind w:firstLine="0" w:left="0"/>
              <w:jc w:val="center"/>
              <w:rPr>
                <w:sz w:val="28"/>
              </w:rPr>
            </w:pPr>
            <w:r>
              <w:rPr>
                <w:i w:val="1"/>
                <w:sz w:val="28"/>
                <w:highlight w:val="white"/>
              </w:rPr>
              <w:t>Характеристика значения</w:t>
            </w:r>
          </w:p>
        </w:tc>
      </w:tr>
      <w:tr>
        <w:tc>
          <w:tcPr>
            <w:tcW w:type="dxa" w:w="49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6000000">
            <w:pPr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type="dxa" w:w="5497"/>
            <w:gridSpan w:val="3"/>
            <w:tcBorders>
              <w:top w:sz="4" w:val="nil"/>
              <w:left w:color="000000" w:sz="6" w:val="single"/>
              <w:bottom w:color="000000" w:sz="6" w:val="single"/>
              <w:right w:sz="4" w:val="nil"/>
            </w:tcBorders>
            <w:tcMar>
              <w:top w:type="dxa" w:w="0"/>
              <w:left w:type="dxa" w:w="57"/>
              <w:bottom w:type="dxa" w:w="57"/>
              <w:right w:type="dxa" w:w="0"/>
            </w:tcMar>
          </w:tcPr>
          <w:p w14:paraId="77000000">
            <w:pPr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Показатели результативности и эффективности программы профилактики</w:t>
            </w:r>
          </w:p>
        </w:tc>
        <w:tc>
          <w:tcPr>
            <w:tcW w:type="dxa" w:w="8469"/>
            <w:gridSpan w:val="3"/>
            <w:tcBorders>
              <w:top w:sz="4" w:val="nil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57"/>
              <w:bottom w:type="dxa" w:w="57"/>
              <w:right w:type="dxa" w:w="57"/>
            </w:tcMar>
          </w:tcPr>
          <w:p w14:paraId="78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1. Общее количество проведенных профилактических мероприятий.</w:t>
            </w:r>
          </w:p>
          <w:p w14:paraId="79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2. Полнота и своевременность осуществления информирования контролируемых лиц и иных заинтересованных лиц по вопросам соблюдения обязательных требований.</w:t>
            </w:r>
          </w:p>
          <w:p w14:paraId="7A000000">
            <w:pPr>
              <w:ind/>
              <w:jc w:val="both"/>
              <w:rPr>
                <w:sz w:val="28"/>
              </w:rPr>
            </w:pPr>
            <w:r>
              <w:rPr>
                <w:sz w:val="28"/>
                <w:highlight w:val="white"/>
              </w:rPr>
              <w:t xml:space="preserve">3. Соблюдение порядка и сроков консультирования </w:t>
            </w:r>
            <w:r>
              <w:rPr>
                <w:color w:val="000000"/>
                <w:sz w:val="28"/>
                <w:highlight w:val="white"/>
              </w:rPr>
              <w:t>контролируемых лиц и их представителей по вопросам, связанным с организацией и осуществлением муниципального контроля.</w:t>
            </w:r>
          </w:p>
          <w:p w14:paraId="7B000000">
            <w:pPr>
              <w:ind/>
              <w:jc w:val="both"/>
              <w:rPr>
                <w:sz w:val="28"/>
              </w:rPr>
            </w:pPr>
            <w:r>
              <w:rPr>
                <w:color w:val="000000"/>
                <w:sz w:val="28"/>
                <w:highlight w:val="white"/>
              </w:rPr>
              <w:t>4. Снижение количества нарушений обязательных требований, выявленных по результатам проведения контрольных мероприятий.</w:t>
            </w:r>
          </w:p>
        </w:tc>
      </w:tr>
    </w:tbl>
    <w:p w14:paraId="7C000000">
      <w:pPr>
        <w:tabs>
          <w:tab w:leader="none" w:pos="7575" w:val="left"/>
        </w:tabs>
        <w:ind/>
        <w:rPr>
          <w:sz w:val="28"/>
        </w:rPr>
      </w:pPr>
    </w:p>
    <w:p w14:paraId="7D000000">
      <w:pPr>
        <w:tabs>
          <w:tab w:leader="none" w:pos="709" w:val="left"/>
        </w:tabs>
        <w:ind/>
        <w:rPr>
          <w:sz w:val="28"/>
        </w:rPr>
      </w:pPr>
    </w:p>
    <w:p w14:paraId="7E000000">
      <w:pPr>
        <w:tabs>
          <w:tab w:leader="none" w:pos="709" w:val="left"/>
        </w:tabs>
        <w:ind/>
        <w:rPr>
          <w:sz w:val="28"/>
        </w:rPr>
      </w:pPr>
    </w:p>
    <w:p w14:paraId="7F000000">
      <w:pPr>
        <w:tabs>
          <w:tab w:leader="none" w:pos="709" w:val="left"/>
          <w:tab w:leader="none" w:pos="7371" w:val="left"/>
        </w:tabs>
        <w:ind/>
        <w:jc w:val="right"/>
        <w:rPr>
          <w:sz w:val="28"/>
        </w:rPr>
      </w:pPr>
    </w:p>
    <w:sectPr>
      <w:pgSz w:h="11906" w:orient="landscape" w:w="16838"/>
      <w:pgMar w:bottom="1276" w:footer="709" w:gutter="0" w:header="709" w:left="1701" w:right="678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4_ch" w:type="character">
    <w:name w:val="Normal"/>
    <w:link w:val="Style_4"/>
    <w:rPr>
      <w:rFonts w:ascii="Times New Roman" w:hAnsi="Times New Roman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" w:type="paragraph">
    <w:name w:val="Normal (Web)"/>
    <w:basedOn w:val="Style_4"/>
    <w:link w:val="Style_1_ch"/>
    <w:pPr>
      <w:widowControl w:val="1"/>
      <w:spacing w:after="119" w:beforeAutospacing="on"/>
      <w:ind/>
    </w:pPr>
  </w:style>
  <w:style w:styleId="Style_1_ch" w:type="character">
    <w:name w:val="Normal (Web)"/>
    <w:basedOn w:val="Style_4_ch"/>
    <w:link w:val="Style_1"/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Balloon Text"/>
    <w:basedOn w:val="Style_4"/>
    <w:link w:val="Style_11_ch"/>
    <w:rPr>
      <w:rFonts w:ascii="Tahoma" w:hAnsi="Tahoma"/>
      <w:sz w:val="16"/>
    </w:rPr>
  </w:style>
  <w:style w:styleId="Style_11_ch" w:type="character">
    <w:name w:val="Balloon Text"/>
    <w:basedOn w:val="Style_4_ch"/>
    <w:link w:val="Style_11"/>
    <w:rPr>
      <w:rFonts w:ascii="Tahoma" w:hAnsi="Tahoma"/>
      <w:sz w:val="16"/>
    </w:rPr>
  </w:style>
  <w:style w:styleId="Style_12" w:type="paragraph">
    <w:name w:val="heading 5"/>
    <w:next w:val="Style_4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4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4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No Spacing"/>
    <w:link w:val="Style_19_ch"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styleId="Style_19_ch" w:type="character">
    <w:name w:val="No Spacing"/>
    <w:link w:val="Style_19"/>
    <w:rPr>
      <w:rFonts w:ascii="Times New Roman" w:hAnsi="Times New Roman"/>
      <w:sz w:val="24"/>
    </w:rPr>
  </w:style>
  <w:style w:styleId="Style_20" w:type="paragraph">
    <w:name w:val="toc 8"/>
    <w:next w:val="Style_4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toc 5"/>
    <w:next w:val="Style_4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3" w:type="paragraph">
    <w:name w:val="sdfootnote1"/>
    <w:basedOn w:val="Style_4"/>
    <w:link w:val="Style_3_ch"/>
    <w:pPr>
      <w:widowControl w:val="1"/>
      <w:spacing w:beforeAutospacing="on"/>
      <w:ind w:hanging="340" w:left="340"/>
    </w:pPr>
    <w:rPr>
      <w:sz w:val="20"/>
    </w:rPr>
  </w:style>
  <w:style w:styleId="Style_3_ch" w:type="character">
    <w:name w:val="sdfootnote1"/>
    <w:basedOn w:val="Style_4_ch"/>
    <w:link w:val="Style_3"/>
    <w:rPr>
      <w:sz w:val="20"/>
    </w:rPr>
  </w:style>
  <w:style w:styleId="Style_23" w:type="paragraph">
    <w:name w:val="Subtitle"/>
    <w:next w:val="Style_4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4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4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4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2023-04-03T12:14:03Z</dcterms:modified>
</cp:coreProperties>
</file>